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BF" w:rsidRDefault="00377CBF" w:rsidP="00377CBF">
      <w:pPr>
        <w:spacing w:line="360" w:lineRule="auto"/>
        <w:jc w:val="center"/>
        <w:rPr>
          <w:b/>
          <w:sz w:val="44"/>
          <w:szCs w:val="44"/>
        </w:rPr>
      </w:pPr>
      <w:r w:rsidRPr="00377CBF">
        <w:rPr>
          <w:b/>
          <w:sz w:val="44"/>
          <w:szCs w:val="44"/>
        </w:rPr>
        <w:t>采购结果</w:t>
      </w:r>
      <w:r w:rsidR="006A6A77">
        <w:rPr>
          <w:b/>
          <w:sz w:val="44"/>
          <w:szCs w:val="44"/>
        </w:rPr>
        <w:t>情况说明</w:t>
      </w:r>
    </w:p>
    <w:p w:rsidR="00377CBF" w:rsidRPr="00377CBF" w:rsidRDefault="00377CBF" w:rsidP="00377CBF">
      <w:pPr>
        <w:spacing w:line="360" w:lineRule="auto"/>
        <w:jc w:val="center"/>
        <w:rPr>
          <w:b/>
          <w:sz w:val="44"/>
          <w:szCs w:val="44"/>
        </w:rPr>
      </w:pPr>
    </w:p>
    <w:p w:rsidR="001A099E" w:rsidRDefault="00130E51" w:rsidP="00377CBF">
      <w:pPr>
        <w:spacing w:line="360" w:lineRule="auto"/>
        <w:ind w:firstLineChars="300" w:firstLine="720"/>
        <w:rPr>
          <w:sz w:val="24"/>
          <w:szCs w:val="24"/>
        </w:rPr>
      </w:pPr>
      <w:r w:rsidRPr="00377CBF">
        <w:rPr>
          <w:sz w:val="24"/>
          <w:szCs w:val="24"/>
        </w:rPr>
        <w:t>根据《宁波大学</w:t>
      </w:r>
      <w:r w:rsidRPr="00377CBF">
        <w:rPr>
          <w:rFonts w:hint="eastAsia"/>
          <w:sz w:val="24"/>
          <w:szCs w:val="24"/>
        </w:rPr>
        <w:t>2</w:t>
      </w:r>
      <w:r w:rsidRPr="00377CBF">
        <w:rPr>
          <w:sz w:val="24"/>
          <w:szCs w:val="24"/>
        </w:rPr>
        <w:t>022</w:t>
      </w:r>
      <w:r w:rsidRPr="00377CBF">
        <w:rPr>
          <w:sz w:val="24"/>
          <w:szCs w:val="24"/>
        </w:rPr>
        <w:t>年</w:t>
      </w:r>
      <w:r w:rsidRPr="00377CBF">
        <w:rPr>
          <w:rFonts w:hint="eastAsia"/>
          <w:sz w:val="24"/>
          <w:szCs w:val="24"/>
        </w:rPr>
        <w:t>-</w:t>
      </w:r>
      <w:r w:rsidRPr="00377CBF">
        <w:rPr>
          <w:sz w:val="24"/>
          <w:szCs w:val="24"/>
        </w:rPr>
        <w:t>2024</w:t>
      </w:r>
      <w:r w:rsidRPr="00377CBF">
        <w:rPr>
          <w:sz w:val="24"/>
          <w:szCs w:val="24"/>
        </w:rPr>
        <w:t>年</w:t>
      </w:r>
      <w:r w:rsidR="005A74EB" w:rsidRPr="005A74EB">
        <w:rPr>
          <w:rFonts w:hint="eastAsia"/>
          <w:sz w:val="24"/>
          <w:szCs w:val="24"/>
        </w:rPr>
        <w:t>工程造价咨询</w:t>
      </w:r>
      <w:r w:rsidRPr="00377CBF">
        <w:rPr>
          <w:sz w:val="24"/>
          <w:szCs w:val="24"/>
        </w:rPr>
        <w:t>服务项目</w:t>
      </w:r>
      <w:r w:rsidR="00255ACF">
        <w:rPr>
          <w:sz w:val="24"/>
          <w:szCs w:val="24"/>
        </w:rPr>
        <w:t>》</w:t>
      </w:r>
      <w:r w:rsidRPr="00377CBF">
        <w:rPr>
          <w:sz w:val="24"/>
          <w:szCs w:val="24"/>
        </w:rPr>
        <w:t>公开招标采购文件规定，</w:t>
      </w:r>
      <w:r w:rsidR="005A74EB" w:rsidRPr="005A74EB">
        <w:rPr>
          <w:rFonts w:hint="eastAsia"/>
          <w:sz w:val="24"/>
          <w:szCs w:val="24"/>
        </w:rPr>
        <w:t>工程造价咨询</w:t>
      </w:r>
      <w:r w:rsidR="00B031C5">
        <w:rPr>
          <w:sz w:val="24"/>
          <w:szCs w:val="24"/>
        </w:rPr>
        <w:t>服务</w:t>
      </w:r>
      <w:r w:rsidR="005A74EB" w:rsidRPr="00377CBF">
        <w:rPr>
          <w:sz w:val="24"/>
          <w:szCs w:val="24"/>
        </w:rPr>
        <w:t>项目</w:t>
      </w:r>
      <w:r w:rsidRPr="00377CBF">
        <w:rPr>
          <w:sz w:val="24"/>
          <w:szCs w:val="24"/>
        </w:rPr>
        <w:t>按以下分配方案实施：</w:t>
      </w:r>
    </w:p>
    <w:tbl>
      <w:tblPr>
        <w:tblStyle w:val="a3"/>
        <w:tblW w:w="0" w:type="auto"/>
        <w:tblLook w:val="04A0" w:firstRow="1" w:lastRow="0" w:firstColumn="1" w:lastColumn="0" w:noHBand="0" w:noVBand="1"/>
      </w:tblPr>
      <w:tblGrid>
        <w:gridCol w:w="3114"/>
        <w:gridCol w:w="5182"/>
      </w:tblGrid>
      <w:tr w:rsidR="003649CD" w:rsidRPr="002C07E8" w:rsidTr="002C07E8">
        <w:tc>
          <w:tcPr>
            <w:tcW w:w="3114" w:type="dxa"/>
            <w:vAlign w:val="center"/>
          </w:tcPr>
          <w:p w:rsidR="003649CD" w:rsidRPr="002C07E8" w:rsidRDefault="002C07E8" w:rsidP="002C07E8">
            <w:pPr>
              <w:spacing w:line="360" w:lineRule="auto"/>
              <w:jc w:val="center"/>
              <w:rPr>
                <w:b/>
                <w:szCs w:val="21"/>
              </w:rPr>
            </w:pPr>
            <w:r w:rsidRPr="002C07E8">
              <w:rPr>
                <w:rFonts w:hint="eastAsia"/>
                <w:b/>
                <w:szCs w:val="21"/>
              </w:rPr>
              <w:t>供应商类别</w:t>
            </w:r>
          </w:p>
        </w:tc>
        <w:tc>
          <w:tcPr>
            <w:tcW w:w="5182" w:type="dxa"/>
            <w:vAlign w:val="center"/>
          </w:tcPr>
          <w:p w:rsidR="003649CD" w:rsidRPr="002C07E8" w:rsidRDefault="002C07E8" w:rsidP="002C07E8">
            <w:pPr>
              <w:spacing w:line="360" w:lineRule="auto"/>
              <w:jc w:val="center"/>
              <w:rPr>
                <w:b/>
                <w:szCs w:val="21"/>
              </w:rPr>
            </w:pPr>
            <w:r w:rsidRPr="002C07E8">
              <w:rPr>
                <w:rFonts w:hint="eastAsia"/>
                <w:b/>
                <w:szCs w:val="21"/>
              </w:rPr>
              <w:t>设计</w:t>
            </w:r>
          </w:p>
        </w:tc>
      </w:tr>
      <w:tr w:rsidR="003649CD" w:rsidRPr="002C07E8" w:rsidTr="002C07E8">
        <w:tc>
          <w:tcPr>
            <w:tcW w:w="3114" w:type="dxa"/>
            <w:vAlign w:val="center"/>
          </w:tcPr>
          <w:p w:rsidR="003649CD" w:rsidRPr="002C07E8" w:rsidRDefault="002C07E8" w:rsidP="002C07E8">
            <w:pPr>
              <w:spacing w:line="360" w:lineRule="auto"/>
              <w:jc w:val="center"/>
              <w:rPr>
                <w:szCs w:val="21"/>
              </w:rPr>
            </w:pPr>
            <w:r w:rsidRPr="002C07E8">
              <w:rPr>
                <w:rFonts w:hint="eastAsia"/>
                <w:szCs w:val="21"/>
              </w:rPr>
              <w:t>排名第一</w:t>
            </w:r>
          </w:p>
        </w:tc>
        <w:tc>
          <w:tcPr>
            <w:tcW w:w="5182" w:type="dxa"/>
            <w:vAlign w:val="center"/>
          </w:tcPr>
          <w:p w:rsidR="003649CD" w:rsidRPr="002C07E8" w:rsidRDefault="002C07E8" w:rsidP="00377CBF">
            <w:pPr>
              <w:spacing w:line="360" w:lineRule="auto"/>
              <w:rPr>
                <w:szCs w:val="21"/>
              </w:rPr>
            </w:pPr>
            <w:r w:rsidRPr="002C07E8">
              <w:rPr>
                <w:rFonts w:hint="eastAsia"/>
                <w:szCs w:val="21"/>
              </w:rPr>
              <w:t>东区、西区项目</w:t>
            </w:r>
          </w:p>
        </w:tc>
      </w:tr>
      <w:tr w:rsidR="003649CD" w:rsidRPr="002C07E8" w:rsidTr="002C07E8">
        <w:tc>
          <w:tcPr>
            <w:tcW w:w="3114" w:type="dxa"/>
            <w:vAlign w:val="center"/>
          </w:tcPr>
          <w:p w:rsidR="003649CD" w:rsidRPr="002C07E8" w:rsidRDefault="002C07E8" w:rsidP="002C07E8">
            <w:pPr>
              <w:spacing w:line="360" w:lineRule="auto"/>
              <w:jc w:val="center"/>
              <w:rPr>
                <w:szCs w:val="21"/>
              </w:rPr>
            </w:pPr>
            <w:r w:rsidRPr="002C07E8">
              <w:rPr>
                <w:rFonts w:hint="eastAsia"/>
                <w:szCs w:val="21"/>
              </w:rPr>
              <w:t>排名第二</w:t>
            </w:r>
          </w:p>
        </w:tc>
        <w:tc>
          <w:tcPr>
            <w:tcW w:w="5182" w:type="dxa"/>
            <w:vAlign w:val="center"/>
          </w:tcPr>
          <w:p w:rsidR="003649CD" w:rsidRPr="002C07E8" w:rsidRDefault="002C07E8" w:rsidP="00377CBF">
            <w:pPr>
              <w:spacing w:line="360" w:lineRule="auto"/>
              <w:rPr>
                <w:szCs w:val="21"/>
              </w:rPr>
            </w:pPr>
            <w:r>
              <w:rPr>
                <w:rFonts w:hint="eastAsia"/>
                <w:szCs w:val="21"/>
              </w:rPr>
              <w:t>北区、植物园校区、梅山校区、曙光路校区、育才路校区等其它校区项目</w:t>
            </w:r>
          </w:p>
        </w:tc>
      </w:tr>
    </w:tbl>
    <w:p w:rsidR="00782D74" w:rsidRPr="00AB2C6C" w:rsidRDefault="00782D74" w:rsidP="00AB2C6C">
      <w:pPr>
        <w:spacing w:line="360" w:lineRule="auto"/>
        <w:ind w:firstLineChars="200" w:firstLine="480"/>
        <w:rPr>
          <w:color w:val="000000"/>
          <w:sz w:val="24"/>
          <w:szCs w:val="24"/>
        </w:rPr>
      </w:pPr>
      <w:r w:rsidRPr="00AB2C6C">
        <w:rPr>
          <w:rFonts w:hint="eastAsia"/>
          <w:color w:val="000000"/>
          <w:sz w:val="24"/>
          <w:szCs w:val="24"/>
        </w:rPr>
        <w:t>根据《项目分配方案》规定，</w:t>
      </w:r>
      <w:r w:rsidR="00220335">
        <w:rPr>
          <w:rFonts w:hint="eastAsia"/>
          <w:color w:val="000000"/>
          <w:sz w:val="24"/>
          <w:szCs w:val="24"/>
        </w:rPr>
        <w:t>宁波大学工科类实验楼群建设工程项目前期房屋拆除及场地平整项目（预算编制）等</w:t>
      </w:r>
      <w:r w:rsidR="00220335">
        <w:rPr>
          <w:rFonts w:hint="eastAsia"/>
          <w:color w:val="000000"/>
          <w:sz w:val="24"/>
          <w:szCs w:val="24"/>
        </w:rPr>
        <w:t>11</w:t>
      </w:r>
      <w:r w:rsidR="00220335">
        <w:rPr>
          <w:rFonts w:hint="eastAsia"/>
          <w:color w:val="000000"/>
          <w:sz w:val="24"/>
          <w:szCs w:val="24"/>
        </w:rPr>
        <w:t>个项目采购</w:t>
      </w:r>
      <w:r w:rsidRPr="00AB2C6C">
        <w:rPr>
          <w:rFonts w:hint="eastAsia"/>
          <w:color w:val="000000"/>
          <w:sz w:val="24"/>
          <w:szCs w:val="24"/>
        </w:rPr>
        <w:t>结果如下：</w:t>
      </w:r>
    </w:p>
    <w:tbl>
      <w:tblPr>
        <w:tblStyle w:val="a3"/>
        <w:tblW w:w="0" w:type="auto"/>
        <w:jc w:val="center"/>
        <w:tblLook w:val="04A0" w:firstRow="1" w:lastRow="0" w:firstColumn="1" w:lastColumn="0" w:noHBand="0" w:noVBand="1"/>
      </w:tblPr>
      <w:tblGrid>
        <w:gridCol w:w="704"/>
        <w:gridCol w:w="5959"/>
        <w:gridCol w:w="1559"/>
      </w:tblGrid>
      <w:tr w:rsidR="00782D74" w:rsidRPr="00AD304D" w:rsidTr="007B7D7E">
        <w:trPr>
          <w:trHeight w:hRule="exact" w:val="567"/>
          <w:jc w:val="center"/>
        </w:trPr>
        <w:tc>
          <w:tcPr>
            <w:tcW w:w="704" w:type="dxa"/>
          </w:tcPr>
          <w:p w:rsidR="00782D74" w:rsidRPr="00AD304D" w:rsidRDefault="00782D74" w:rsidP="00AD304D">
            <w:pPr>
              <w:jc w:val="center"/>
              <w:rPr>
                <w:b/>
                <w:szCs w:val="21"/>
              </w:rPr>
            </w:pPr>
            <w:r w:rsidRPr="00AD304D">
              <w:rPr>
                <w:b/>
                <w:szCs w:val="21"/>
              </w:rPr>
              <w:t>序号</w:t>
            </w:r>
          </w:p>
        </w:tc>
        <w:tc>
          <w:tcPr>
            <w:tcW w:w="5959" w:type="dxa"/>
          </w:tcPr>
          <w:p w:rsidR="00782D74" w:rsidRPr="00AD304D" w:rsidRDefault="00782D74" w:rsidP="00AD304D">
            <w:pPr>
              <w:jc w:val="center"/>
              <w:rPr>
                <w:b/>
                <w:szCs w:val="21"/>
              </w:rPr>
            </w:pPr>
            <w:r w:rsidRPr="00AD304D">
              <w:rPr>
                <w:b/>
                <w:szCs w:val="21"/>
              </w:rPr>
              <w:t>项目名称</w:t>
            </w:r>
          </w:p>
        </w:tc>
        <w:tc>
          <w:tcPr>
            <w:tcW w:w="1559" w:type="dxa"/>
          </w:tcPr>
          <w:p w:rsidR="00782D74" w:rsidRPr="00AD304D" w:rsidRDefault="00782D74" w:rsidP="00AD304D">
            <w:pPr>
              <w:jc w:val="center"/>
              <w:rPr>
                <w:b/>
                <w:szCs w:val="21"/>
              </w:rPr>
            </w:pPr>
            <w:r>
              <w:rPr>
                <w:b/>
                <w:szCs w:val="21"/>
              </w:rPr>
              <w:t>成交供应商</w:t>
            </w:r>
          </w:p>
        </w:tc>
      </w:tr>
      <w:tr w:rsidR="005408A1" w:rsidRPr="00AD304D" w:rsidTr="00FC3C6B">
        <w:trPr>
          <w:trHeight w:hRule="exact" w:val="567"/>
          <w:jc w:val="center"/>
        </w:trPr>
        <w:tc>
          <w:tcPr>
            <w:tcW w:w="704" w:type="dxa"/>
            <w:vAlign w:val="bottom"/>
          </w:tcPr>
          <w:p w:rsidR="005408A1" w:rsidRDefault="005408A1" w:rsidP="005408A1">
            <w:pPr>
              <w:widowControl/>
              <w:jc w:val="center"/>
              <w:divId w:val="682628101"/>
              <w:rPr>
                <w:color w:val="000000"/>
              </w:rPr>
            </w:pPr>
            <w:bookmarkStart w:id="0" w:name="_GoBack" w:colFirst="1" w:colLast="1"/>
            <w:r>
              <w:rPr>
                <w:rFonts w:hint="eastAsia"/>
                <w:color w:val="000000"/>
              </w:rPr>
              <w:t>1</w:t>
            </w:r>
          </w:p>
        </w:tc>
        <w:tc>
          <w:tcPr>
            <w:tcW w:w="5959" w:type="dxa"/>
            <w:vAlign w:val="bottom"/>
          </w:tcPr>
          <w:p w:rsidR="005408A1" w:rsidRDefault="005408A1" w:rsidP="005408A1">
            <w:pPr>
              <w:widowControl/>
              <w:jc w:val="left"/>
              <w:rPr>
                <w:color w:val="000000"/>
                <w:sz w:val="22"/>
              </w:rPr>
            </w:pPr>
            <w:r>
              <w:rPr>
                <w:rFonts w:hint="eastAsia"/>
                <w:color w:val="000000"/>
                <w:sz w:val="22"/>
              </w:rPr>
              <w:t>工科类实验楼群建设工程项目前期房屋拆除及场地平整项目（预算编制）</w:t>
            </w:r>
          </w:p>
        </w:tc>
        <w:tc>
          <w:tcPr>
            <w:tcW w:w="1559" w:type="dxa"/>
            <w:vMerge w:val="restart"/>
            <w:vAlign w:val="center"/>
          </w:tcPr>
          <w:p w:rsidR="005408A1" w:rsidRPr="001120EE" w:rsidRDefault="005408A1" w:rsidP="005408A1">
            <w:pPr>
              <w:jc w:val="center"/>
              <w:rPr>
                <w:rFonts w:ascii="Arial" w:hAnsi="Arial" w:cs="Arial"/>
                <w:color w:val="464C5B"/>
                <w:sz w:val="24"/>
                <w:szCs w:val="24"/>
              </w:rPr>
            </w:pPr>
            <w:proofErr w:type="gramStart"/>
            <w:r w:rsidRPr="001120EE">
              <w:rPr>
                <w:rFonts w:hint="eastAsia"/>
                <w:color w:val="000000"/>
              </w:rPr>
              <w:t>世</w:t>
            </w:r>
            <w:proofErr w:type="gramEnd"/>
            <w:r w:rsidRPr="001120EE">
              <w:rPr>
                <w:rFonts w:hint="eastAsia"/>
                <w:color w:val="000000"/>
              </w:rPr>
              <w:t>明建设项目管理有限公司</w:t>
            </w: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2</w:t>
            </w:r>
          </w:p>
        </w:tc>
        <w:tc>
          <w:tcPr>
            <w:tcW w:w="5959" w:type="dxa"/>
            <w:vAlign w:val="bottom"/>
          </w:tcPr>
          <w:p w:rsidR="005408A1" w:rsidRDefault="005408A1" w:rsidP="005408A1">
            <w:pPr>
              <w:rPr>
                <w:rFonts w:hint="eastAsia"/>
                <w:color w:val="000000"/>
                <w:sz w:val="22"/>
              </w:rPr>
            </w:pPr>
            <w:r>
              <w:rPr>
                <w:rFonts w:hint="eastAsia"/>
                <w:color w:val="000000"/>
                <w:sz w:val="22"/>
              </w:rPr>
              <w:t>人文与传媒学院办公室装修项目（预算编制）</w:t>
            </w:r>
          </w:p>
        </w:tc>
        <w:tc>
          <w:tcPr>
            <w:tcW w:w="1559" w:type="dxa"/>
            <w:vMerge/>
          </w:tcPr>
          <w:p w:rsidR="005408A1" w:rsidRDefault="005408A1" w:rsidP="005408A1">
            <w:pPr>
              <w:jc w:val="left"/>
              <w:rPr>
                <w:rFonts w:ascii="Arial" w:hAnsi="Arial" w:cs="Arial"/>
                <w:color w:val="464C5B"/>
              </w:rPr>
            </w:pP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3</w:t>
            </w:r>
          </w:p>
        </w:tc>
        <w:tc>
          <w:tcPr>
            <w:tcW w:w="5959" w:type="dxa"/>
            <w:vAlign w:val="bottom"/>
          </w:tcPr>
          <w:p w:rsidR="005408A1" w:rsidRDefault="005408A1" w:rsidP="005408A1">
            <w:pPr>
              <w:rPr>
                <w:rFonts w:hint="eastAsia"/>
                <w:color w:val="000000"/>
                <w:sz w:val="22"/>
              </w:rPr>
            </w:pPr>
            <w:r>
              <w:rPr>
                <w:rFonts w:hint="eastAsia"/>
                <w:color w:val="000000"/>
                <w:sz w:val="22"/>
              </w:rPr>
              <w:t>教师教育学院多功能活动中心修缮工程（预算编制）</w:t>
            </w:r>
          </w:p>
        </w:tc>
        <w:tc>
          <w:tcPr>
            <w:tcW w:w="1559" w:type="dxa"/>
            <w:vMerge/>
          </w:tcPr>
          <w:p w:rsidR="005408A1" w:rsidRDefault="005408A1" w:rsidP="005408A1">
            <w:pPr>
              <w:jc w:val="left"/>
              <w:rPr>
                <w:rFonts w:ascii="Arial" w:hAnsi="Arial" w:cs="Arial"/>
                <w:color w:val="464C5B"/>
              </w:rPr>
            </w:pP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4</w:t>
            </w:r>
          </w:p>
        </w:tc>
        <w:tc>
          <w:tcPr>
            <w:tcW w:w="5959" w:type="dxa"/>
            <w:vAlign w:val="bottom"/>
          </w:tcPr>
          <w:p w:rsidR="005408A1" w:rsidRDefault="005408A1" w:rsidP="005408A1">
            <w:pPr>
              <w:rPr>
                <w:rFonts w:hint="eastAsia"/>
                <w:color w:val="000000"/>
                <w:sz w:val="22"/>
              </w:rPr>
            </w:pPr>
            <w:r>
              <w:rPr>
                <w:rFonts w:hint="eastAsia"/>
                <w:color w:val="000000"/>
                <w:sz w:val="22"/>
              </w:rPr>
              <w:t>宁波大学宿舍教室等建筑窗</w:t>
            </w:r>
            <w:proofErr w:type="gramStart"/>
            <w:r>
              <w:rPr>
                <w:rFonts w:hint="eastAsia"/>
                <w:color w:val="000000"/>
                <w:sz w:val="22"/>
              </w:rPr>
              <w:t>户限位器改造</w:t>
            </w:r>
            <w:proofErr w:type="gramEnd"/>
            <w:r>
              <w:rPr>
                <w:rFonts w:hint="eastAsia"/>
                <w:color w:val="000000"/>
                <w:sz w:val="22"/>
              </w:rPr>
              <w:t>工程（预算编制）</w:t>
            </w:r>
          </w:p>
        </w:tc>
        <w:tc>
          <w:tcPr>
            <w:tcW w:w="1559" w:type="dxa"/>
            <w:vMerge/>
          </w:tcPr>
          <w:p w:rsidR="005408A1" w:rsidRDefault="005408A1" w:rsidP="005408A1">
            <w:pPr>
              <w:jc w:val="left"/>
              <w:rPr>
                <w:rFonts w:ascii="Arial" w:hAnsi="Arial" w:cs="Arial"/>
                <w:color w:val="464C5B"/>
              </w:rPr>
            </w:pP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5</w:t>
            </w:r>
          </w:p>
        </w:tc>
        <w:tc>
          <w:tcPr>
            <w:tcW w:w="5959" w:type="dxa"/>
            <w:vAlign w:val="bottom"/>
          </w:tcPr>
          <w:p w:rsidR="005408A1" w:rsidRDefault="005408A1" w:rsidP="005408A1">
            <w:pPr>
              <w:rPr>
                <w:rFonts w:hint="eastAsia"/>
                <w:color w:val="000000"/>
                <w:sz w:val="22"/>
              </w:rPr>
            </w:pPr>
            <w:r>
              <w:rPr>
                <w:rFonts w:hint="eastAsia"/>
                <w:color w:val="000000"/>
                <w:sz w:val="22"/>
              </w:rPr>
              <w:t>宁波大学包氏</w:t>
            </w:r>
            <w:r>
              <w:rPr>
                <w:rFonts w:hint="eastAsia"/>
                <w:color w:val="000000"/>
                <w:sz w:val="22"/>
              </w:rPr>
              <w:t>1</w:t>
            </w:r>
            <w:r>
              <w:rPr>
                <w:rFonts w:hint="eastAsia"/>
                <w:color w:val="000000"/>
                <w:sz w:val="22"/>
              </w:rPr>
              <w:t>号教学楼装修工程（预算编制）</w:t>
            </w:r>
          </w:p>
        </w:tc>
        <w:tc>
          <w:tcPr>
            <w:tcW w:w="1559" w:type="dxa"/>
            <w:vMerge/>
          </w:tcPr>
          <w:p w:rsidR="005408A1" w:rsidRDefault="005408A1" w:rsidP="005408A1">
            <w:pPr>
              <w:jc w:val="left"/>
              <w:rPr>
                <w:rFonts w:ascii="Arial" w:hAnsi="Arial" w:cs="Arial"/>
                <w:color w:val="464C5B"/>
              </w:rPr>
            </w:pP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6</w:t>
            </w:r>
          </w:p>
        </w:tc>
        <w:tc>
          <w:tcPr>
            <w:tcW w:w="5959" w:type="dxa"/>
            <w:vAlign w:val="bottom"/>
          </w:tcPr>
          <w:p w:rsidR="005408A1" w:rsidRDefault="005408A1" w:rsidP="005408A1">
            <w:pPr>
              <w:rPr>
                <w:rFonts w:hint="eastAsia"/>
                <w:color w:val="000000"/>
                <w:sz w:val="22"/>
              </w:rPr>
            </w:pPr>
            <w:r>
              <w:rPr>
                <w:rFonts w:hint="eastAsia"/>
                <w:color w:val="000000"/>
                <w:sz w:val="22"/>
              </w:rPr>
              <w:t>宁波大学校区疫情期间镂空围墙改造工程（预算编制）</w:t>
            </w:r>
          </w:p>
        </w:tc>
        <w:tc>
          <w:tcPr>
            <w:tcW w:w="1559" w:type="dxa"/>
            <w:vMerge/>
          </w:tcPr>
          <w:p w:rsidR="005408A1" w:rsidRDefault="005408A1" w:rsidP="005408A1">
            <w:pPr>
              <w:jc w:val="left"/>
              <w:rPr>
                <w:rFonts w:ascii="Arial" w:hAnsi="Arial" w:cs="Arial"/>
                <w:color w:val="464C5B"/>
              </w:rPr>
            </w:pP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7</w:t>
            </w:r>
          </w:p>
        </w:tc>
        <w:tc>
          <w:tcPr>
            <w:tcW w:w="5959" w:type="dxa"/>
            <w:vAlign w:val="bottom"/>
          </w:tcPr>
          <w:p w:rsidR="005408A1" w:rsidRDefault="005408A1" w:rsidP="005408A1">
            <w:pPr>
              <w:rPr>
                <w:rFonts w:hint="eastAsia"/>
                <w:color w:val="000000"/>
                <w:sz w:val="22"/>
              </w:rPr>
            </w:pPr>
            <w:r>
              <w:rPr>
                <w:rFonts w:hint="eastAsia"/>
                <w:color w:val="000000"/>
                <w:sz w:val="22"/>
              </w:rPr>
              <w:t>宁波大学医学院行政办公过渡期用房修缮工程（预算编制）</w:t>
            </w:r>
          </w:p>
        </w:tc>
        <w:tc>
          <w:tcPr>
            <w:tcW w:w="1559" w:type="dxa"/>
            <w:vMerge/>
          </w:tcPr>
          <w:p w:rsidR="005408A1" w:rsidRDefault="005408A1" w:rsidP="005408A1">
            <w:pPr>
              <w:jc w:val="left"/>
              <w:rPr>
                <w:rFonts w:ascii="Arial" w:hAnsi="Arial" w:cs="Arial"/>
                <w:color w:val="464C5B"/>
              </w:rPr>
            </w:pP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8</w:t>
            </w:r>
          </w:p>
        </w:tc>
        <w:tc>
          <w:tcPr>
            <w:tcW w:w="5959" w:type="dxa"/>
            <w:vAlign w:val="bottom"/>
          </w:tcPr>
          <w:p w:rsidR="005408A1" w:rsidRDefault="005408A1" w:rsidP="005408A1">
            <w:pPr>
              <w:rPr>
                <w:rFonts w:hint="eastAsia"/>
                <w:color w:val="000000"/>
                <w:sz w:val="22"/>
              </w:rPr>
            </w:pPr>
            <w:r>
              <w:rPr>
                <w:rFonts w:hint="eastAsia"/>
                <w:color w:val="000000"/>
                <w:sz w:val="22"/>
              </w:rPr>
              <w:t>宁波大学储能研究院实验用房修缮工程（预算编制）</w:t>
            </w:r>
          </w:p>
        </w:tc>
        <w:tc>
          <w:tcPr>
            <w:tcW w:w="1559" w:type="dxa"/>
            <w:vMerge/>
          </w:tcPr>
          <w:p w:rsidR="005408A1" w:rsidRDefault="005408A1" w:rsidP="005408A1">
            <w:pPr>
              <w:jc w:val="left"/>
              <w:rPr>
                <w:rFonts w:ascii="Arial" w:hAnsi="Arial" w:cs="Arial"/>
                <w:color w:val="464C5B"/>
              </w:rPr>
            </w:pP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9</w:t>
            </w:r>
          </w:p>
        </w:tc>
        <w:tc>
          <w:tcPr>
            <w:tcW w:w="5959" w:type="dxa"/>
            <w:vAlign w:val="bottom"/>
          </w:tcPr>
          <w:p w:rsidR="005408A1" w:rsidRDefault="005408A1" w:rsidP="005408A1">
            <w:pPr>
              <w:rPr>
                <w:rFonts w:hint="eastAsia"/>
                <w:color w:val="000000"/>
                <w:sz w:val="22"/>
              </w:rPr>
            </w:pPr>
            <w:r>
              <w:rPr>
                <w:rFonts w:hint="eastAsia"/>
                <w:color w:val="000000"/>
                <w:sz w:val="22"/>
              </w:rPr>
              <w:t>外语学院语音室室内环境改造工程（预算编制）</w:t>
            </w:r>
          </w:p>
        </w:tc>
        <w:tc>
          <w:tcPr>
            <w:tcW w:w="1559" w:type="dxa"/>
            <w:vMerge/>
          </w:tcPr>
          <w:p w:rsidR="005408A1" w:rsidRDefault="005408A1" w:rsidP="005408A1">
            <w:pPr>
              <w:jc w:val="left"/>
              <w:rPr>
                <w:rFonts w:ascii="Arial" w:hAnsi="Arial" w:cs="Arial"/>
                <w:color w:val="464C5B"/>
              </w:rPr>
            </w:pP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10</w:t>
            </w:r>
          </w:p>
        </w:tc>
        <w:tc>
          <w:tcPr>
            <w:tcW w:w="5959" w:type="dxa"/>
            <w:vAlign w:val="bottom"/>
          </w:tcPr>
          <w:p w:rsidR="005408A1" w:rsidRDefault="005408A1" w:rsidP="005408A1">
            <w:pPr>
              <w:rPr>
                <w:rFonts w:hint="eastAsia"/>
                <w:color w:val="000000"/>
                <w:sz w:val="22"/>
              </w:rPr>
            </w:pPr>
            <w:r>
              <w:rPr>
                <w:rFonts w:hint="eastAsia"/>
                <w:color w:val="000000"/>
                <w:sz w:val="22"/>
              </w:rPr>
              <w:t>宁波大学地理系搬迁装修工程（预算编制）</w:t>
            </w:r>
          </w:p>
        </w:tc>
        <w:tc>
          <w:tcPr>
            <w:tcW w:w="1559" w:type="dxa"/>
            <w:vMerge/>
          </w:tcPr>
          <w:p w:rsidR="005408A1" w:rsidRDefault="005408A1" w:rsidP="005408A1">
            <w:pPr>
              <w:jc w:val="left"/>
              <w:rPr>
                <w:rFonts w:ascii="Arial" w:hAnsi="Arial" w:cs="Arial"/>
                <w:color w:val="464C5B"/>
              </w:rPr>
            </w:pPr>
          </w:p>
        </w:tc>
      </w:tr>
      <w:tr w:rsidR="005408A1" w:rsidRPr="00AD304D" w:rsidTr="00FC3C6B">
        <w:trPr>
          <w:trHeight w:hRule="exact" w:val="567"/>
          <w:jc w:val="center"/>
        </w:trPr>
        <w:tc>
          <w:tcPr>
            <w:tcW w:w="704" w:type="dxa"/>
            <w:vAlign w:val="bottom"/>
          </w:tcPr>
          <w:p w:rsidR="005408A1" w:rsidRDefault="005408A1" w:rsidP="005408A1">
            <w:pPr>
              <w:jc w:val="center"/>
              <w:rPr>
                <w:rFonts w:ascii="宋体" w:hAnsi="宋体" w:cs="宋体"/>
                <w:color w:val="000000"/>
              </w:rPr>
            </w:pPr>
            <w:r>
              <w:rPr>
                <w:rFonts w:hint="eastAsia"/>
                <w:color w:val="000000"/>
              </w:rPr>
              <w:t>11</w:t>
            </w:r>
          </w:p>
        </w:tc>
        <w:tc>
          <w:tcPr>
            <w:tcW w:w="5959" w:type="dxa"/>
            <w:vAlign w:val="bottom"/>
          </w:tcPr>
          <w:p w:rsidR="005408A1" w:rsidRDefault="005408A1" w:rsidP="005408A1">
            <w:pPr>
              <w:rPr>
                <w:rFonts w:hint="eastAsia"/>
                <w:color w:val="000000"/>
                <w:sz w:val="22"/>
              </w:rPr>
            </w:pPr>
            <w:r>
              <w:rPr>
                <w:rFonts w:hint="eastAsia"/>
                <w:color w:val="000000"/>
                <w:sz w:val="22"/>
              </w:rPr>
              <w:t>工科类实验楼群建设工程（预算编制）</w:t>
            </w:r>
          </w:p>
        </w:tc>
        <w:tc>
          <w:tcPr>
            <w:tcW w:w="1559" w:type="dxa"/>
            <w:vMerge/>
          </w:tcPr>
          <w:p w:rsidR="005408A1" w:rsidRDefault="005408A1" w:rsidP="005408A1">
            <w:pPr>
              <w:jc w:val="left"/>
              <w:rPr>
                <w:rFonts w:ascii="Arial" w:hAnsi="Arial" w:cs="Arial"/>
                <w:color w:val="464C5B"/>
              </w:rPr>
            </w:pPr>
          </w:p>
        </w:tc>
      </w:tr>
      <w:bookmarkEnd w:id="0"/>
    </w:tbl>
    <w:p w:rsidR="00130E51" w:rsidRDefault="00130E51"/>
    <w:p w:rsidR="00AB2C6C" w:rsidRDefault="00AB2C6C" w:rsidP="00AB2C6C">
      <w:pPr>
        <w:spacing w:line="360" w:lineRule="auto"/>
        <w:ind w:left="5250" w:hangingChars="2500" w:hanging="5250"/>
        <w:jc w:val="right"/>
        <w:rPr>
          <w:szCs w:val="21"/>
        </w:rPr>
      </w:pPr>
      <w:r>
        <w:rPr>
          <w:rFonts w:hint="eastAsia"/>
          <w:szCs w:val="21"/>
        </w:rPr>
        <w:t>宁波大学采购与招投标中心</w:t>
      </w:r>
    </w:p>
    <w:p w:rsidR="00AB2C6C" w:rsidRDefault="00AB2C6C" w:rsidP="001C0A5D">
      <w:pPr>
        <w:spacing w:line="360" w:lineRule="auto"/>
        <w:ind w:leftChars="2399" w:left="5038" w:firstLineChars="500" w:firstLine="1050"/>
      </w:pPr>
      <w:r>
        <w:rPr>
          <w:rFonts w:ascii="宋体" w:hAnsi="宋体" w:hint="eastAsia"/>
          <w:szCs w:val="21"/>
        </w:rPr>
        <w:t>202</w:t>
      </w:r>
      <w:r>
        <w:rPr>
          <w:rFonts w:ascii="宋体" w:hAnsi="宋体"/>
          <w:szCs w:val="21"/>
        </w:rPr>
        <w:t>2</w:t>
      </w:r>
      <w:r>
        <w:rPr>
          <w:rFonts w:ascii="宋体" w:hAnsi="宋体" w:hint="eastAsia"/>
          <w:szCs w:val="21"/>
        </w:rPr>
        <w:t>年0</w:t>
      </w:r>
      <w:r w:rsidR="007B7D7E">
        <w:rPr>
          <w:rFonts w:ascii="宋体" w:hAnsi="宋体"/>
          <w:szCs w:val="21"/>
        </w:rPr>
        <w:t>8</w:t>
      </w:r>
      <w:r>
        <w:rPr>
          <w:rFonts w:ascii="宋体" w:hAnsi="宋体" w:hint="eastAsia"/>
          <w:szCs w:val="21"/>
        </w:rPr>
        <w:t>月</w:t>
      </w:r>
      <w:r w:rsidR="007B7D7E">
        <w:rPr>
          <w:rFonts w:ascii="宋体" w:hAnsi="宋体"/>
          <w:szCs w:val="21"/>
        </w:rPr>
        <w:t>0</w:t>
      </w:r>
      <w:r w:rsidR="002D4DE9">
        <w:rPr>
          <w:rFonts w:ascii="宋体" w:hAnsi="宋体"/>
          <w:szCs w:val="21"/>
        </w:rPr>
        <w:t>8</w:t>
      </w:r>
      <w:r>
        <w:rPr>
          <w:rFonts w:ascii="宋体" w:hAnsi="宋体"/>
          <w:szCs w:val="21"/>
        </w:rPr>
        <w:t>日</w:t>
      </w:r>
    </w:p>
    <w:sectPr w:rsidR="00AB2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5A"/>
    <w:rsid w:val="00076543"/>
    <w:rsid w:val="001120EE"/>
    <w:rsid w:val="00130E51"/>
    <w:rsid w:val="001A099E"/>
    <w:rsid w:val="001C0A5D"/>
    <w:rsid w:val="00220335"/>
    <w:rsid w:val="00255ACF"/>
    <w:rsid w:val="002C07E8"/>
    <w:rsid w:val="002D4DE9"/>
    <w:rsid w:val="00347450"/>
    <w:rsid w:val="003649CD"/>
    <w:rsid w:val="00377CBF"/>
    <w:rsid w:val="003F2F90"/>
    <w:rsid w:val="005408A1"/>
    <w:rsid w:val="00592334"/>
    <w:rsid w:val="005A74EB"/>
    <w:rsid w:val="006A6A77"/>
    <w:rsid w:val="00745916"/>
    <w:rsid w:val="007575B9"/>
    <w:rsid w:val="00782D74"/>
    <w:rsid w:val="007B7D7E"/>
    <w:rsid w:val="00804834"/>
    <w:rsid w:val="00AB2C6C"/>
    <w:rsid w:val="00AD2A0A"/>
    <w:rsid w:val="00AD304D"/>
    <w:rsid w:val="00B031C5"/>
    <w:rsid w:val="00B53AC6"/>
    <w:rsid w:val="00B73F80"/>
    <w:rsid w:val="00C30A52"/>
    <w:rsid w:val="00C637F5"/>
    <w:rsid w:val="00C74355"/>
    <w:rsid w:val="00CA475A"/>
    <w:rsid w:val="00D904EA"/>
    <w:rsid w:val="00E2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8F6D6-797E-48EA-9B0B-D3F4AA1D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7433">
      <w:marLeft w:val="0"/>
      <w:marRight w:val="0"/>
      <w:marTop w:val="0"/>
      <w:marBottom w:val="0"/>
      <w:divBdr>
        <w:top w:val="none" w:sz="0" w:space="0" w:color="auto"/>
        <w:left w:val="none" w:sz="0" w:space="0" w:color="auto"/>
        <w:bottom w:val="none" w:sz="0" w:space="0" w:color="auto"/>
        <w:right w:val="none" w:sz="0" w:space="0" w:color="auto"/>
      </w:divBdr>
      <w:divsChild>
        <w:div w:id="925260640">
          <w:marLeft w:val="0"/>
          <w:marRight w:val="0"/>
          <w:marTop w:val="0"/>
          <w:marBottom w:val="0"/>
          <w:divBdr>
            <w:top w:val="none" w:sz="0" w:space="0" w:color="auto"/>
            <w:left w:val="none" w:sz="0" w:space="0" w:color="auto"/>
            <w:bottom w:val="none" w:sz="0" w:space="0" w:color="auto"/>
            <w:right w:val="none" w:sz="0" w:space="0" w:color="auto"/>
          </w:divBdr>
        </w:div>
      </w:divsChild>
    </w:div>
    <w:div w:id="111244191">
      <w:marLeft w:val="0"/>
      <w:marRight w:val="0"/>
      <w:marTop w:val="0"/>
      <w:marBottom w:val="0"/>
      <w:divBdr>
        <w:top w:val="none" w:sz="0" w:space="0" w:color="auto"/>
        <w:left w:val="none" w:sz="0" w:space="0" w:color="auto"/>
        <w:bottom w:val="none" w:sz="0" w:space="0" w:color="auto"/>
        <w:right w:val="none" w:sz="0" w:space="0" w:color="auto"/>
      </w:divBdr>
      <w:divsChild>
        <w:div w:id="605382837">
          <w:marLeft w:val="0"/>
          <w:marRight w:val="0"/>
          <w:marTop w:val="0"/>
          <w:marBottom w:val="0"/>
          <w:divBdr>
            <w:top w:val="none" w:sz="0" w:space="0" w:color="auto"/>
            <w:left w:val="none" w:sz="0" w:space="0" w:color="auto"/>
            <w:bottom w:val="none" w:sz="0" w:space="0" w:color="auto"/>
            <w:right w:val="none" w:sz="0" w:space="0" w:color="auto"/>
          </w:divBdr>
        </w:div>
      </w:divsChild>
    </w:div>
    <w:div w:id="244345890">
      <w:marLeft w:val="0"/>
      <w:marRight w:val="0"/>
      <w:marTop w:val="0"/>
      <w:marBottom w:val="0"/>
      <w:divBdr>
        <w:top w:val="none" w:sz="0" w:space="0" w:color="auto"/>
        <w:left w:val="none" w:sz="0" w:space="0" w:color="auto"/>
        <w:bottom w:val="none" w:sz="0" w:space="0" w:color="auto"/>
        <w:right w:val="none" w:sz="0" w:space="0" w:color="auto"/>
      </w:divBdr>
      <w:divsChild>
        <w:div w:id="1952398831">
          <w:marLeft w:val="0"/>
          <w:marRight w:val="0"/>
          <w:marTop w:val="0"/>
          <w:marBottom w:val="0"/>
          <w:divBdr>
            <w:top w:val="none" w:sz="0" w:space="0" w:color="auto"/>
            <w:left w:val="none" w:sz="0" w:space="0" w:color="auto"/>
            <w:bottom w:val="none" w:sz="0" w:space="0" w:color="auto"/>
            <w:right w:val="none" w:sz="0" w:space="0" w:color="auto"/>
          </w:divBdr>
        </w:div>
      </w:divsChild>
    </w:div>
    <w:div w:id="521672670">
      <w:marLeft w:val="0"/>
      <w:marRight w:val="0"/>
      <w:marTop w:val="0"/>
      <w:marBottom w:val="0"/>
      <w:divBdr>
        <w:top w:val="none" w:sz="0" w:space="0" w:color="auto"/>
        <w:left w:val="none" w:sz="0" w:space="0" w:color="auto"/>
        <w:bottom w:val="none" w:sz="0" w:space="0" w:color="auto"/>
        <w:right w:val="none" w:sz="0" w:space="0" w:color="auto"/>
      </w:divBdr>
      <w:divsChild>
        <w:div w:id="997541433">
          <w:marLeft w:val="0"/>
          <w:marRight w:val="0"/>
          <w:marTop w:val="0"/>
          <w:marBottom w:val="0"/>
          <w:divBdr>
            <w:top w:val="none" w:sz="0" w:space="0" w:color="auto"/>
            <w:left w:val="none" w:sz="0" w:space="0" w:color="auto"/>
            <w:bottom w:val="none" w:sz="0" w:space="0" w:color="auto"/>
            <w:right w:val="none" w:sz="0" w:space="0" w:color="auto"/>
          </w:divBdr>
        </w:div>
      </w:divsChild>
    </w:div>
    <w:div w:id="529682717">
      <w:marLeft w:val="0"/>
      <w:marRight w:val="0"/>
      <w:marTop w:val="0"/>
      <w:marBottom w:val="0"/>
      <w:divBdr>
        <w:top w:val="none" w:sz="0" w:space="0" w:color="auto"/>
        <w:left w:val="none" w:sz="0" w:space="0" w:color="auto"/>
        <w:bottom w:val="none" w:sz="0" w:space="0" w:color="auto"/>
        <w:right w:val="none" w:sz="0" w:space="0" w:color="auto"/>
      </w:divBdr>
      <w:divsChild>
        <w:div w:id="448278128">
          <w:marLeft w:val="0"/>
          <w:marRight w:val="0"/>
          <w:marTop w:val="0"/>
          <w:marBottom w:val="0"/>
          <w:divBdr>
            <w:top w:val="none" w:sz="0" w:space="0" w:color="auto"/>
            <w:left w:val="none" w:sz="0" w:space="0" w:color="auto"/>
            <w:bottom w:val="none" w:sz="0" w:space="0" w:color="auto"/>
            <w:right w:val="none" w:sz="0" w:space="0" w:color="auto"/>
          </w:divBdr>
        </w:div>
      </w:divsChild>
    </w:div>
    <w:div w:id="584844170">
      <w:marLeft w:val="0"/>
      <w:marRight w:val="0"/>
      <w:marTop w:val="0"/>
      <w:marBottom w:val="0"/>
      <w:divBdr>
        <w:top w:val="none" w:sz="0" w:space="0" w:color="auto"/>
        <w:left w:val="none" w:sz="0" w:space="0" w:color="auto"/>
        <w:bottom w:val="none" w:sz="0" w:space="0" w:color="auto"/>
        <w:right w:val="none" w:sz="0" w:space="0" w:color="auto"/>
      </w:divBdr>
      <w:divsChild>
        <w:div w:id="1091782181">
          <w:marLeft w:val="0"/>
          <w:marRight w:val="0"/>
          <w:marTop w:val="0"/>
          <w:marBottom w:val="0"/>
          <w:divBdr>
            <w:top w:val="none" w:sz="0" w:space="0" w:color="auto"/>
            <w:left w:val="none" w:sz="0" w:space="0" w:color="auto"/>
            <w:bottom w:val="none" w:sz="0" w:space="0" w:color="auto"/>
            <w:right w:val="none" w:sz="0" w:space="0" w:color="auto"/>
          </w:divBdr>
        </w:div>
      </w:divsChild>
    </w:div>
    <w:div w:id="682628101">
      <w:bodyDiv w:val="1"/>
      <w:marLeft w:val="0"/>
      <w:marRight w:val="0"/>
      <w:marTop w:val="0"/>
      <w:marBottom w:val="0"/>
      <w:divBdr>
        <w:top w:val="none" w:sz="0" w:space="0" w:color="auto"/>
        <w:left w:val="none" w:sz="0" w:space="0" w:color="auto"/>
        <w:bottom w:val="none" w:sz="0" w:space="0" w:color="auto"/>
        <w:right w:val="none" w:sz="0" w:space="0" w:color="auto"/>
      </w:divBdr>
      <w:divsChild>
        <w:div w:id="1364595434">
          <w:marLeft w:val="0"/>
          <w:marRight w:val="0"/>
          <w:marTop w:val="0"/>
          <w:marBottom w:val="0"/>
          <w:divBdr>
            <w:top w:val="none" w:sz="0" w:space="0" w:color="auto"/>
            <w:left w:val="none" w:sz="0" w:space="0" w:color="auto"/>
            <w:bottom w:val="none" w:sz="0" w:space="0" w:color="auto"/>
            <w:right w:val="none" w:sz="0" w:space="0" w:color="auto"/>
          </w:divBdr>
          <w:divsChild>
            <w:div w:id="7400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6220">
      <w:marLeft w:val="0"/>
      <w:marRight w:val="0"/>
      <w:marTop w:val="0"/>
      <w:marBottom w:val="0"/>
      <w:divBdr>
        <w:top w:val="none" w:sz="0" w:space="0" w:color="auto"/>
        <w:left w:val="none" w:sz="0" w:space="0" w:color="auto"/>
        <w:bottom w:val="none" w:sz="0" w:space="0" w:color="auto"/>
        <w:right w:val="none" w:sz="0" w:space="0" w:color="auto"/>
      </w:divBdr>
      <w:divsChild>
        <w:div w:id="2048487076">
          <w:marLeft w:val="0"/>
          <w:marRight w:val="0"/>
          <w:marTop w:val="0"/>
          <w:marBottom w:val="0"/>
          <w:divBdr>
            <w:top w:val="none" w:sz="0" w:space="0" w:color="auto"/>
            <w:left w:val="none" w:sz="0" w:space="0" w:color="auto"/>
            <w:bottom w:val="none" w:sz="0" w:space="0" w:color="auto"/>
            <w:right w:val="none" w:sz="0" w:space="0" w:color="auto"/>
          </w:divBdr>
        </w:div>
      </w:divsChild>
    </w:div>
    <w:div w:id="1021127631">
      <w:marLeft w:val="0"/>
      <w:marRight w:val="0"/>
      <w:marTop w:val="0"/>
      <w:marBottom w:val="0"/>
      <w:divBdr>
        <w:top w:val="none" w:sz="0" w:space="0" w:color="auto"/>
        <w:left w:val="none" w:sz="0" w:space="0" w:color="auto"/>
        <w:bottom w:val="none" w:sz="0" w:space="0" w:color="auto"/>
        <w:right w:val="none" w:sz="0" w:space="0" w:color="auto"/>
      </w:divBdr>
      <w:divsChild>
        <w:div w:id="781145492">
          <w:marLeft w:val="0"/>
          <w:marRight w:val="0"/>
          <w:marTop w:val="0"/>
          <w:marBottom w:val="0"/>
          <w:divBdr>
            <w:top w:val="none" w:sz="0" w:space="0" w:color="auto"/>
            <w:left w:val="none" w:sz="0" w:space="0" w:color="auto"/>
            <w:bottom w:val="none" w:sz="0" w:space="0" w:color="auto"/>
            <w:right w:val="none" w:sz="0" w:space="0" w:color="auto"/>
          </w:divBdr>
        </w:div>
      </w:divsChild>
    </w:div>
    <w:div w:id="1102451628">
      <w:marLeft w:val="0"/>
      <w:marRight w:val="0"/>
      <w:marTop w:val="0"/>
      <w:marBottom w:val="0"/>
      <w:divBdr>
        <w:top w:val="none" w:sz="0" w:space="0" w:color="auto"/>
        <w:left w:val="none" w:sz="0" w:space="0" w:color="auto"/>
        <w:bottom w:val="none" w:sz="0" w:space="0" w:color="auto"/>
        <w:right w:val="none" w:sz="0" w:space="0" w:color="auto"/>
      </w:divBdr>
      <w:divsChild>
        <w:div w:id="735473133">
          <w:marLeft w:val="0"/>
          <w:marRight w:val="0"/>
          <w:marTop w:val="0"/>
          <w:marBottom w:val="0"/>
          <w:divBdr>
            <w:top w:val="none" w:sz="0" w:space="0" w:color="auto"/>
            <w:left w:val="none" w:sz="0" w:space="0" w:color="auto"/>
            <w:bottom w:val="none" w:sz="0" w:space="0" w:color="auto"/>
            <w:right w:val="none" w:sz="0" w:space="0" w:color="auto"/>
          </w:divBdr>
        </w:div>
      </w:divsChild>
    </w:div>
    <w:div w:id="1255899103">
      <w:marLeft w:val="0"/>
      <w:marRight w:val="0"/>
      <w:marTop w:val="0"/>
      <w:marBottom w:val="0"/>
      <w:divBdr>
        <w:top w:val="none" w:sz="0" w:space="0" w:color="auto"/>
        <w:left w:val="none" w:sz="0" w:space="0" w:color="auto"/>
        <w:bottom w:val="none" w:sz="0" w:space="0" w:color="auto"/>
        <w:right w:val="none" w:sz="0" w:space="0" w:color="auto"/>
      </w:divBdr>
      <w:divsChild>
        <w:div w:id="1299526845">
          <w:marLeft w:val="0"/>
          <w:marRight w:val="0"/>
          <w:marTop w:val="0"/>
          <w:marBottom w:val="0"/>
          <w:divBdr>
            <w:top w:val="none" w:sz="0" w:space="0" w:color="auto"/>
            <w:left w:val="none" w:sz="0" w:space="0" w:color="auto"/>
            <w:bottom w:val="none" w:sz="0" w:space="0" w:color="auto"/>
            <w:right w:val="none" w:sz="0" w:space="0" w:color="auto"/>
          </w:divBdr>
        </w:div>
      </w:divsChild>
    </w:div>
    <w:div w:id="1396858061">
      <w:marLeft w:val="0"/>
      <w:marRight w:val="0"/>
      <w:marTop w:val="0"/>
      <w:marBottom w:val="0"/>
      <w:divBdr>
        <w:top w:val="none" w:sz="0" w:space="0" w:color="auto"/>
        <w:left w:val="none" w:sz="0" w:space="0" w:color="auto"/>
        <w:bottom w:val="none" w:sz="0" w:space="0" w:color="auto"/>
        <w:right w:val="none" w:sz="0" w:space="0" w:color="auto"/>
      </w:divBdr>
      <w:divsChild>
        <w:div w:id="104204491">
          <w:marLeft w:val="0"/>
          <w:marRight w:val="0"/>
          <w:marTop w:val="0"/>
          <w:marBottom w:val="0"/>
          <w:divBdr>
            <w:top w:val="none" w:sz="0" w:space="0" w:color="auto"/>
            <w:left w:val="none" w:sz="0" w:space="0" w:color="auto"/>
            <w:bottom w:val="none" w:sz="0" w:space="0" w:color="auto"/>
            <w:right w:val="none" w:sz="0" w:space="0" w:color="auto"/>
          </w:divBdr>
        </w:div>
      </w:divsChild>
    </w:div>
    <w:div w:id="1473719853">
      <w:marLeft w:val="0"/>
      <w:marRight w:val="0"/>
      <w:marTop w:val="0"/>
      <w:marBottom w:val="0"/>
      <w:divBdr>
        <w:top w:val="none" w:sz="0" w:space="0" w:color="auto"/>
        <w:left w:val="none" w:sz="0" w:space="0" w:color="auto"/>
        <w:bottom w:val="none" w:sz="0" w:space="0" w:color="auto"/>
        <w:right w:val="none" w:sz="0" w:space="0" w:color="auto"/>
      </w:divBdr>
      <w:divsChild>
        <w:div w:id="1544439421">
          <w:marLeft w:val="0"/>
          <w:marRight w:val="0"/>
          <w:marTop w:val="0"/>
          <w:marBottom w:val="0"/>
          <w:divBdr>
            <w:top w:val="none" w:sz="0" w:space="0" w:color="auto"/>
            <w:left w:val="none" w:sz="0" w:space="0" w:color="auto"/>
            <w:bottom w:val="none" w:sz="0" w:space="0" w:color="auto"/>
            <w:right w:val="none" w:sz="0" w:space="0" w:color="auto"/>
          </w:divBdr>
        </w:div>
      </w:divsChild>
    </w:div>
    <w:div w:id="1900245446">
      <w:marLeft w:val="0"/>
      <w:marRight w:val="0"/>
      <w:marTop w:val="0"/>
      <w:marBottom w:val="0"/>
      <w:divBdr>
        <w:top w:val="none" w:sz="0" w:space="0" w:color="auto"/>
        <w:left w:val="none" w:sz="0" w:space="0" w:color="auto"/>
        <w:bottom w:val="none" w:sz="0" w:space="0" w:color="auto"/>
        <w:right w:val="none" w:sz="0" w:space="0" w:color="auto"/>
      </w:divBdr>
      <w:divsChild>
        <w:div w:id="1095714323">
          <w:marLeft w:val="0"/>
          <w:marRight w:val="0"/>
          <w:marTop w:val="0"/>
          <w:marBottom w:val="0"/>
          <w:divBdr>
            <w:top w:val="none" w:sz="0" w:space="0" w:color="auto"/>
            <w:left w:val="none" w:sz="0" w:space="0" w:color="auto"/>
            <w:bottom w:val="none" w:sz="0" w:space="0" w:color="auto"/>
            <w:right w:val="none" w:sz="0" w:space="0" w:color="auto"/>
          </w:divBdr>
        </w:div>
      </w:divsChild>
    </w:div>
    <w:div w:id="1961106555">
      <w:marLeft w:val="0"/>
      <w:marRight w:val="0"/>
      <w:marTop w:val="0"/>
      <w:marBottom w:val="0"/>
      <w:divBdr>
        <w:top w:val="none" w:sz="0" w:space="0" w:color="auto"/>
        <w:left w:val="none" w:sz="0" w:space="0" w:color="auto"/>
        <w:bottom w:val="none" w:sz="0" w:space="0" w:color="auto"/>
        <w:right w:val="none" w:sz="0" w:space="0" w:color="auto"/>
      </w:divBdr>
      <w:divsChild>
        <w:div w:id="1918517038">
          <w:marLeft w:val="0"/>
          <w:marRight w:val="0"/>
          <w:marTop w:val="0"/>
          <w:marBottom w:val="0"/>
          <w:divBdr>
            <w:top w:val="none" w:sz="0" w:space="0" w:color="auto"/>
            <w:left w:val="none" w:sz="0" w:space="0" w:color="auto"/>
            <w:bottom w:val="none" w:sz="0" w:space="0" w:color="auto"/>
            <w:right w:val="none" w:sz="0" w:space="0" w:color="auto"/>
          </w:divBdr>
        </w:div>
      </w:divsChild>
    </w:div>
    <w:div w:id="1996521014">
      <w:marLeft w:val="0"/>
      <w:marRight w:val="0"/>
      <w:marTop w:val="0"/>
      <w:marBottom w:val="0"/>
      <w:divBdr>
        <w:top w:val="none" w:sz="0" w:space="0" w:color="auto"/>
        <w:left w:val="none" w:sz="0" w:space="0" w:color="auto"/>
        <w:bottom w:val="none" w:sz="0" w:space="0" w:color="auto"/>
        <w:right w:val="none" w:sz="0" w:space="0" w:color="auto"/>
      </w:divBdr>
      <w:divsChild>
        <w:div w:id="230583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87</cp:revision>
  <dcterms:created xsi:type="dcterms:W3CDTF">2022-03-18T00:22:00Z</dcterms:created>
  <dcterms:modified xsi:type="dcterms:W3CDTF">2022-08-08T07:58:00Z</dcterms:modified>
</cp:coreProperties>
</file>